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kern w:val="2"/>
          <w:sz w:val="32"/>
          <w:szCs w:val="32"/>
          <w:lang w:val="en-US" w:eastAsia="zh-CN" w:bidi="ar-SA"/>
        </w:rPr>
      </w:pPr>
      <w:r>
        <w:rPr>
          <w:rFonts w:hint="eastAsia" w:ascii="Times New Roman" w:hAnsi="Times New Roman" w:eastAsia="宋体" w:cs="Times New Roman"/>
          <w:b/>
          <w:bCs/>
          <w:kern w:val="2"/>
          <w:sz w:val="32"/>
          <w:szCs w:val="32"/>
          <w:lang w:val="en-US" w:eastAsia="zh-CN" w:bidi="ar-SA"/>
        </w:rPr>
        <w:t>江苏标普检测科技有限公司</w:t>
      </w:r>
    </w:p>
    <w:p>
      <w:pPr>
        <w:jc w:val="center"/>
        <w:rPr>
          <w:rFonts w:hint="eastAsia" w:ascii="Times New Roman" w:hAnsi="Times New Roman" w:eastAsia="宋体" w:cs="Times New Roman"/>
          <w:b/>
          <w:bCs/>
          <w:kern w:val="2"/>
          <w:sz w:val="32"/>
          <w:szCs w:val="32"/>
          <w:lang w:val="en-US" w:eastAsia="zh-CN" w:bidi="ar-SA"/>
        </w:rPr>
      </w:pPr>
      <w:r>
        <w:rPr>
          <w:rFonts w:hint="eastAsia" w:ascii="Times New Roman" w:hAnsi="Times New Roman" w:eastAsia="宋体" w:cs="Times New Roman"/>
          <w:b/>
          <w:bCs/>
          <w:kern w:val="2"/>
          <w:sz w:val="32"/>
          <w:szCs w:val="32"/>
          <w:lang w:val="en-US" w:eastAsia="zh-CN" w:bidi="ar-SA"/>
        </w:rPr>
        <w:t>新建实验室</w:t>
      </w:r>
      <w:r>
        <w:rPr>
          <w:rFonts w:hint="default" w:ascii="Times New Roman" w:hAnsi="Times New Roman" w:eastAsia="宋体" w:cs="Times New Roman"/>
          <w:b/>
          <w:bCs/>
          <w:kern w:val="2"/>
          <w:sz w:val="32"/>
          <w:szCs w:val="32"/>
          <w:lang w:val="en-US" w:eastAsia="zh-CN" w:bidi="ar-SA"/>
        </w:rPr>
        <w:t>项目</w:t>
      </w:r>
    </w:p>
    <w:p>
      <w:pPr>
        <w:jc w:val="center"/>
        <w:rPr>
          <w:rFonts w:ascii="Times New Roman" w:hAnsi="Times New Roman" w:eastAsia="宋体" w:cs="Times New Roman"/>
          <w:sz w:val="28"/>
          <w:szCs w:val="28"/>
        </w:rPr>
      </w:pPr>
      <w:r>
        <w:rPr>
          <w:rFonts w:ascii="Times New Roman" w:hAnsi="Times New Roman" w:cs="Times New Roman" w:eastAsiaTheme="majorEastAsia"/>
          <w:b/>
          <w:bCs/>
          <w:sz w:val="32"/>
          <w:szCs w:val="32"/>
        </w:rPr>
        <w:t>环境保护自主验收其他需要说明的事项</w:t>
      </w:r>
    </w:p>
    <w:p>
      <w:pPr>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根据《建设项目竣工环境保护验收暂行办法》，</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其他需要说明的事项</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应如实记载的内容包括环境保护设施设计、施工和验收过程简况，环境影响报告表及其审批部门审批决定中提出的除环境保护设施外的其他环境保护措施的实施情况以及整改工作情况等。现将</w:t>
      </w:r>
      <w:r>
        <w:rPr>
          <w:rFonts w:hint="eastAsia" w:ascii="Times New Roman" w:hAnsi="Times New Roman" w:eastAsia="宋体" w:cs="Times New Roman"/>
          <w:sz w:val="28"/>
          <w:szCs w:val="28"/>
          <w:lang w:val="en-US" w:eastAsia="zh-CN"/>
        </w:rPr>
        <w:t>江苏标普检测科技有限公司新建实验室项目</w:t>
      </w:r>
      <w:r>
        <w:rPr>
          <w:rFonts w:ascii="Times New Roman" w:hAnsi="Times New Roman" w:eastAsia="宋体" w:cs="Times New Roman"/>
          <w:sz w:val="28"/>
          <w:szCs w:val="28"/>
        </w:rPr>
        <w:t>环境保护自主验收需要说明的具体内容和要求列举如下：</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1 环境保护设施设计、施工和验收过程简况</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1.1设计简况</w:t>
      </w:r>
    </w:p>
    <w:p>
      <w:pPr>
        <w:pStyle w:val="7"/>
        <w:ind w:firstLine="560" w:firstLineChars="200"/>
        <w:jc w:val="left"/>
        <w:rPr>
          <w:rFonts w:ascii="Times New Roman" w:hAnsi="Times New Roman" w:cs="Times New Roman"/>
          <w:sz w:val="28"/>
        </w:rPr>
      </w:pPr>
      <w:r>
        <w:rPr>
          <w:rFonts w:hint="eastAsia" w:ascii="Times New Roman" w:hAnsi="Times New Roman" w:eastAsia="宋体" w:cs="Times New Roman"/>
          <w:sz w:val="28"/>
          <w:szCs w:val="28"/>
          <w:lang w:val="en-US" w:eastAsia="zh-CN"/>
        </w:rPr>
        <w:t>江苏标普检测科技有限公司新建实验室项目，</w:t>
      </w:r>
      <w:r>
        <w:rPr>
          <w:rFonts w:hint="default" w:ascii="Times New Roman" w:hAnsi="Times New Roman" w:eastAsia="宋体" w:cs="Times New Roman"/>
          <w:sz w:val="28"/>
          <w:szCs w:val="28"/>
          <w:lang w:val="en-US" w:eastAsia="zh-CN"/>
        </w:rPr>
        <w:t>建设过程将环境保护设施纳入初步设计，按照</w:t>
      </w:r>
      <w:r>
        <w:rPr>
          <w:rFonts w:hint="eastAsia" w:ascii="Times New Roman" w:hAnsi="Times New Roman" w:eastAsia="宋体" w:cs="Times New Roman"/>
          <w:sz w:val="28"/>
          <w:szCs w:val="28"/>
          <w:lang w:val="en-US" w:eastAsia="zh-CN"/>
        </w:rPr>
        <w:t>南京博环环保有限公司</w:t>
      </w:r>
      <w:r>
        <w:rPr>
          <w:rFonts w:hint="default" w:ascii="Times New Roman" w:hAnsi="Times New Roman" w:eastAsia="宋体" w:cs="Times New Roman"/>
          <w:sz w:val="28"/>
          <w:szCs w:val="28"/>
          <w:lang w:val="en-US" w:eastAsia="zh-CN"/>
        </w:rPr>
        <w:t>编制</w:t>
      </w:r>
      <w:r>
        <w:rPr>
          <w:rFonts w:hint="eastAsia" w:ascii="Times New Roman" w:hAnsi="Times New Roman" w:eastAsia="宋体" w:cs="Times New Roman"/>
          <w:sz w:val="28"/>
          <w:szCs w:val="28"/>
          <w:lang w:val="en-US" w:eastAsia="zh-CN"/>
        </w:rPr>
        <w:t>完成的</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江苏标普检测科技有限公司新建实验室项目环境影响报告表</w:t>
      </w:r>
      <w:r>
        <w:rPr>
          <w:rFonts w:hint="default" w:ascii="Times New Roman" w:hAnsi="Times New Roman" w:eastAsia="宋体" w:cs="Times New Roman"/>
          <w:sz w:val="28"/>
          <w:szCs w:val="28"/>
          <w:lang w:val="en-US" w:eastAsia="zh-CN"/>
        </w:rPr>
        <w:t>》及</w:t>
      </w:r>
      <w:r>
        <w:rPr>
          <w:rFonts w:hint="eastAsia" w:ascii="Times New Roman" w:hAnsi="Times New Roman" w:eastAsia="宋体" w:cs="Times New Roman"/>
          <w:sz w:val="28"/>
          <w:szCs w:val="28"/>
          <w:lang w:val="en-US" w:eastAsia="zh-CN"/>
        </w:rPr>
        <w:t>南通市崇川</w:t>
      </w:r>
      <w:r>
        <w:rPr>
          <w:rFonts w:hint="default" w:ascii="Times New Roman" w:hAnsi="Times New Roman" w:eastAsia="宋体" w:cs="Times New Roman"/>
          <w:sz w:val="28"/>
          <w:szCs w:val="28"/>
          <w:lang w:val="en-US" w:eastAsia="zh-CN"/>
        </w:rPr>
        <w:t>行政审批局的批复意见，企业进行设计环保装置，在设计中落实了环境影响报告表及批复意见中的相关要求。</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1.2施工简况</w:t>
      </w:r>
    </w:p>
    <w:p>
      <w:pPr>
        <w:rPr>
          <w:rFonts w:ascii="Times New Roman" w:hAnsi="Times New Roman" w:cs="Times New Roman"/>
          <w:sz w:val="28"/>
        </w:rPr>
      </w:pPr>
      <w:r>
        <w:rPr>
          <w:rFonts w:hint="eastAsia" w:ascii="Times New Roman" w:hAnsi="Times New Roman" w:cs="Times New Roman"/>
          <w:sz w:val="28"/>
        </w:rPr>
        <w:t>1、废气治理</w:t>
      </w:r>
    </w:p>
    <w:p>
      <w:pPr>
        <w:pStyle w:val="7"/>
        <w:ind w:firstLine="560" w:firstLineChars="20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项目有组织废气主要为氯化氢、硫酸雾、氮氧化物、四氯乙烯、氯气、非甲烷总烃、甲醛、三氯甲烷、二硫化碳、氨。有组织废气经</w:t>
      </w:r>
      <w:r>
        <w:rPr>
          <w:rFonts w:hint="default" w:ascii="Times New Roman" w:hAnsi="Times New Roman" w:eastAsia="宋体" w:cs="Times New Roman"/>
          <w:sz w:val="28"/>
          <w:szCs w:val="28"/>
          <w:lang w:val="en-US" w:eastAsia="zh-CN"/>
        </w:rPr>
        <w:t>碱喷淋装置和二级活性炭吸附装置</w:t>
      </w:r>
      <w:r>
        <w:rPr>
          <w:rFonts w:hint="eastAsia" w:ascii="Times New Roman" w:hAnsi="Times New Roman" w:eastAsia="宋体" w:cs="Times New Roman"/>
          <w:sz w:val="28"/>
          <w:szCs w:val="28"/>
          <w:lang w:val="en-US" w:eastAsia="zh-CN"/>
        </w:rPr>
        <w:t>处理后经过15m排气筒排放。</w:t>
      </w:r>
    </w:p>
    <w:p>
      <w:pPr>
        <w:rPr>
          <w:rFonts w:ascii="Times New Roman" w:hAnsi="Times New Roman" w:cs="Times New Roman"/>
          <w:sz w:val="28"/>
        </w:rPr>
      </w:pPr>
      <w:r>
        <w:rPr>
          <w:rFonts w:hint="eastAsia" w:ascii="Times New Roman" w:hAnsi="Times New Roman" w:cs="Times New Roman"/>
          <w:sz w:val="28"/>
        </w:rPr>
        <w:t>2、废水治理</w:t>
      </w:r>
    </w:p>
    <w:p>
      <w:pPr>
        <w:spacing w:line="360" w:lineRule="auto"/>
        <w:ind w:firstLine="560" w:firstLineChars="200"/>
        <w:rPr>
          <w:rFonts w:hint="eastAsia" w:ascii="Times New Roman" w:hAnsi="Times New Roman" w:eastAsia="宋体" w:cs="Times New Roman"/>
          <w:sz w:val="24"/>
        </w:rPr>
      </w:pPr>
      <w:r>
        <w:rPr>
          <w:rFonts w:hint="eastAsia" w:ascii="Times New Roman" w:hAnsi="Times New Roman" w:eastAsia="宋体" w:cs="Times New Roman"/>
          <w:kern w:val="2"/>
          <w:sz w:val="28"/>
          <w:szCs w:val="28"/>
          <w:lang w:val="en-US" w:eastAsia="zh-CN" w:bidi="ar-SA"/>
        </w:rPr>
        <w:t>本项目废水主为生活污水及实验室废水，生活污水经化粪池预处理、实验室废水经污水处理站处理后接管至</w:t>
      </w:r>
      <w:r>
        <w:rPr>
          <w:rFonts w:hint="default" w:ascii="Times New Roman" w:hAnsi="Times New Roman" w:eastAsia="宋体" w:cs="Times New Roman"/>
          <w:kern w:val="2"/>
          <w:sz w:val="28"/>
          <w:szCs w:val="28"/>
          <w:lang w:val="en-US" w:eastAsia="zh-CN" w:bidi="ar-SA"/>
        </w:rPr>
        <w:t>南通市东港排水有限公司</w:t>
      </w:r>
      <w:r>
        <w:rPr>
          <w:rFonts w:hint="eastAsia" w:ascii="Times New Roman" w:hAnsi="Times New Roman" w:eastAsia="宋体" w:cs="Times New Roman"/>
          <w:kern w:val="2"/>
          <w:sz w:val="28"/>
          <w:szCs w:val="28"/>
          <w:lang w:val="en-US" w:eastAsia="zh-CN" w:bidi="ar-SA"/>
        </w:rPr>
        <w:t>污水处理厂处理。</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1.3验收过程简况</w:t>
      </w:r>
    </w:p>
    <w:p>
      <w:pPr>
        <w:ind w:firstLine="840" w:firstLineChars="300"/>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江苏标普检测科技有限公司新建实验室项目，</w:t>
      </w:r>
      <w:r>
        <w:rPr>
          <w:rFonts w:ascii="Times New Roman" w:hAnsi="Times New Roman" w:eastAsia="宋体" w:cs="Times New Roman"/>
          <w:sz w:val="28"/>
          <w:szCs w:val="28"/>
        </w:rPr>
        <w:t>于202</w:t>
      </w:r>
      <w:r>
        <w:rPr>
          <w:rFonts w:hint="eastAsia" w:ascii="Times New Roman" w:hAnsi="Times New Roman" w:eastAsia="宋体" w:cs="Times New Roman"/>
          <w:sz w:val="28"/>
          <w:szCs w:val="28"/>
          <w:lang w:val="en-US" w:eastAsia="zh-CN"/>
        </w:rPr>
        <w:t>3</w:t>
      </w:r>
      <w:r>
        <w:rPr>
          <w:rFonts w:ascii="Times New Roman" w:hAnsi="Times New Roman" w:eastAsia="宋体" w:cs="Times New Roman"/>
          <w:sz w:val="28"/>
          <w:szCs w:val="28"/>
        </w:rPr>
        <w:t>年</w:t>
      </w:r>
      <w:r>
        <w:rPr>
          <w:rFonts w:hint="eastAsia" w:ascii="Times New Roman" w:hAnsi="Times New Roman" w:eastAsia="宋体" w:cs="Times New Roman"/>
          <w:sz w:val="28"/>
          <w:szCs w:val="28"/>
          <w:lang w:val="en-US" w:eastAsia="zh-CN"/>
        </w:rPr>
        <w:t>5</w:t>
      </w:r>
      <w:r>
        <w:rPr>
          <w:rFonts w:ascii="Times New Roman" w:hAnsi="Times New Roman" w:eastAsia="宋体" w:cs="Times New Roman"/>
          <w:sz w:val="28"/>
          <w:szCs w:val="28"/>
        </w:rPr>
        <w:t>月竣工，公司于202</w:t>
      </w:r>
      <w:r>
        <w:rPr>
          <w:rFonts w:hint="eastAsia" w:ascii="Times New Roman" w:hAnsi="Times New Roman" w:eastAsia="宋体" w:cs="Times New Roman"/>
          <w:sz w:val="28"/>
          <w:szCs w:val="28"/>
          <w:lang w:val="en-US" w:eastAsia="zh-CN"/>
        </w:rPr>
        <w:t>3</w:t>
      </w:r>
      <w:r>
        <w:rPr>
          <w:rFonts w:ascii="Times New Roman" w:hAnsi="Times New Roman" w:eastAsia="宋体" w:cs="Times New Roman"/>
          <w:sz w:val="28"/>
          <w:szCs w:val="28"/>
        </w:rPr>
        <w:t>年</w:t>
      </w:r>
      <w:r>
        <w:rPr>
          <w:rFonts w:hint="eastAsia" w:ascii="Times New Roman" w:hAnsi="Times New Roman" w:eastAsia="宋体" w:cs="Times New Roman"/>
          <w:sz w:val="28"/>
          <w:szCs w:val="28"/>
          <w:lang w:val="en-US" w:eastAsia="zh-CN"/>
        </w:rPr>
        <w:t>8</w:t>
      </w:r>
      <w:r>
        <w:rPr>
          <w:rFonts w:ascii="Times New Roman" w:hAnsi="Times New Roman" w:eastAsia="宋体" w:cs="Times New Roman"/>
          <w:sz w:val="28"/>
          <w:szCs w:val="28"/>
        </w:rPr>
        <w:t>月开始筹划项目竣工环境保护设施验收，成立验收工作小组，收集项目相关资料，通过研读、现场踏勘、明确有关环境保护要求，形成初步工作方案，根据环评报告表及环评批复，对照现场进行自查，对存在问题及时进行了整改。</w:t>
      </w:r>
    </w:p>
    <w:p>
      <w:pPr>
        <w:ind w:firstLine="560" w:firstLineChars="200"/>
        <w:rPr>
          <w:rFonts w:hint="eastAsia" w:ascii="Times New Roman" w:hAnsi="Times New Roman" w:eastAsia="宋体" w:cs="Times New Roman"/>
          <w:sz w:val="28"/>
          <w:szCs w:val="28"/>
          <w:lang w:val="en-US" w:eastAsia="zh-CN"/>
        </w:rPr>
      </w:pPr>
      <w:r>
        <w:rPr>
          <w:rFonts w:ascii="Times New Roman" w:hAnsi="Times New Roman" w:eastAsia="宋体" w:cs="Times New Roman"/>
          <w:sz w:val="28"/>
          <w:szCs w:val="28"/>
        </w:rPr>
        <w:t>江苏</w:t>
      </w:r>
      <w:r>
        <w:rPr>
          <w:rFonts w:hint="eastAsia" w:ascii="Times New Roman" w:hAnsi="Times New Roman" w:eastAsia="宋体" w:cs="Times New Roman"/>
          <w:sz w:val="28"/>
          <w:szCs w:val="28"/>
          <w:lang w:val="en-US" w:eastAsia="zh-CN"/>
        </w:rPr>
        <w:t>标普检测科技</w:t>
      </w:r>
      <w:r>
        <w:rPr>
          <w:rFonts w:ascii="Times New Roman" w:hAnsi="Times New Roman" w:eastAsia="宋体" w:cs="Times New Roman"/>
          <w:sz w:val="28"/>
          <w:szCs w:val="28"/>
        </w:rPr>
        <w:t>有限公司成立验收监测项目组，在查阅及收</w:t>
      </w:r>
      <w:r>
        <w:rPr>
          <w:rFonts w:hint="eastAsia" w:ascii="Times New Roman" w:hAnsi="Times New Roman" w:eastAsia="宋体" w:cs="Times New Roman"/>
          <w:sz w:val="28"/>
          <w:szCs w:val="28"/>
          <w:lang w:val="en-US" w:eastAsia="zh-CN"/>
        </w:rPr>
        <w:t>集有关资料以及派员现场踏勘的基础上，编制了竣工验收监测方案，于</w:t>
      </w:r>
      <w:r>
        <w:rPr>
          <w:rFonts w:hint="default" w:ascii="Times New Roman" w:hAnsi="Times New Roman" w:eastAsia="宋体" w:cs="Times New Roman"/>
          <w:sz w:val="28"/>
          <w:szCs w:val="28"/>
          <w:lang w:val="en-US" w:eastAsia="zh-CN"/>
        </w:rPr>
        <w:t>202</w:t>
      </w:r>
      <w:r>
        <w:rPr>
          <w:rFonts w:hint="eastAsia"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val="en-US" w:eastAsia="zh-CN"/>
        </w:rPr>
        <w:t>年</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月1</w:t>
      </w:r>
      <w:r>
        <w:rPr>
          <w:rFonts w:hint="eastAsia" w:ascii="Times New Roman" w:hAnsi="Times New Roman" w:eastAsia="宋体" w:cs="Times New Roman"/>
          <w:sz w:val="28"/>
          <w:szCs w:val="28"/>
          <w:lang w:val="en-US" w:eastAsia="zh-CN"/>
        </w:rPr>
        <w:t>8</w:t>
      </w:r>
      <w:r>
        <w:rPr>
          <w:rFonts w:hint="default" w:ascii="Times New Roman" w:hAnsi="Times New Roman" w:eastAsia="宋体" w:cs="Times New Roman"/>
          <w:sz w:val="28"/>
          <w:szCs w:val="28"/>
          <w:lang w:val="en-US" w:eastAsia="zh-CN"/>
        </w:rPr>
        <w:t>日~202</w:t>
      </w:r>
      <w:r>
        <w:rPr>
          <w:rFonts w:hint="eastAsia"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val="en-US" w:eastAsia="zh-CN"/>
        </w:rPr>
        <w:t>年</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月</w:t>
      </w:r>
      <w:r>
        <w:rPr>
          <w:rFonts w:hint="eastAsia" w:ascii="Times New Roman" w:hAnsi="Times New Roman" w:eastAsia="宋体" w:cs="Times New Roman"/>
          <w:sz w:val="28"/>
          <w:szCs w:val="28"/>
          <w:lang w:val="en-US" w:eastAsia="zh-CN"/>
        </w:rPr>
        <w:t>19</w:t>
      </w:r>
      <w:r>
        <w:rPr>
          <w:rFonts w:hint="default" w:ascii="Times New Roman" w:hAnsi="Times New Roman" w:eastAsia="宋体" w:cs="Times New Roman"/>
          <w:sz w:val="28"/>
          <w:szCs w:val="28"/>
          <w:lang w:val="en-US" w:eastAsia="zh-CN"/>
        </w:rPr>
        <w:t>日</w:t>
      </w:r>
      <w:r>
        <w:rPr>
          <w:rFonts w:hint="eastAsia" w:ascii="Times New Roman" w:hAnsi="Times New Roman" w:eastAsia="宋体" w:cs="Times New Roman"/>
          <w:sz w:val="28"/>
          <w:szCs w:val="28"/>
          <w:lang w:val="en-US" w:eastAsia="zh-CN"/>
        </w:rPr>
        <w:t>对项目进行了验收监测。江苏标普检测科技有限公司根据验收检测结果和核查情况编制了本验收项目竣工环境保护验收监测报告表。2024年1月5</w:t>
      </w:r>
      <w:bookmarkStart w:id="0" w:name="_GoBack"/>
      <w:bookmarkEnd w:id="0"/>
      <w:r>
        <w:rPr>
          <w:rFonts w:hint="eastAsia" w:ascii="Times New Roman" w:hAnsi="Times New Roman" w:eastAsia="宋体" w:cs="Times New Roman"/>
          <w:sz w:val="28"/>
          <w:szCs w:val="28"/>
          <w:lang w:val="en-US" w:eastAsia="zh-CN"/>
        </w:rPr>
        <w:t>日江苏标普检测科技有限公司自行组织建立了由建设单位、环评编制单位、特邀专家等组成的验收组，对本验收项目竣工环境保护设施进行验收工作。验收合格后，编制了《江苏标普检测科技有限公司新建实验室项目污染防治设施竣工环境保护企业自主验收意见》。</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2其他环境保护措施的落实情况</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2.1制度措施落实情况</w:t>
      </w:r>
    </w:p>
    <w:p>
      <w:pPr>
        <w:numPr>
          <w:ilvl w:val="0"/>
          <w:numId w:val="2"/>
        </w:numPr>
        <w:ind w:firstLine="560" w:firstLineChars="200"/>
        <w:rPr>
          <w:rFonts w:ascii="Times New Roman" w:hAnsi="Times New Roman" w:eastAsia="宋体" w:cs="Times New Roman"/>
          <w:color w:val="000000"/>
          <w:kern w:val="0"/>
          <w:sz w:val="28"/>
          <w:szCs w:val="28"/>
        </w:rPr>
      </w:pPr>
      <w:r>
        <w:rPr>
          <w:rFonts w:ascii="Times New Roman" w:hAnsi="Times New Roman" w:eastAsia="宋体" w:cs="Times New Roman"/>
          <w:color w:val="000000"/>
          <w:kern w:val="0"/>
          <w:sz w:val="28"/>
          <w:szCs w:val="28"/>
        </w:rPr>
        <w:t>环保组织机构及规章制度</w:t>
      </w:r>
    </w:p>
    <w:p>
      <w:pPr>
        <w:ind w:firstLine="560" w:firstLineChars="200"/>
        <w:rPr>
          <w:rFonts w:ascii="Times New Roman" w:hAnsi="Times New Roman" w:eastAsia="宋体" w:cs="Times New Roman"/>
          <w:color w:val="000000"/>
          <w:kern w:val="0"/>
          <w:sz w:val="28"/>
          <w:szCs w:val="28"/>
        </w:rPr>
      </w:pPr>
      <w:r>
        <w:rPr>
          <w:rFonts w:hint="eastAsia" w:ascii="Times New Roman" w:hAnsi="Times New Roman" w:eastAsia="宋体" w:cs="Times New Roman"/>
          <w:sz w:val="28"/>
          <w:szCs w:val="28"/>
          <w:lang w:val="en-US" w:eastAsia="zh-CN"/>
        </w:rPr>
        <w:t>江苏标普检测科技有限公司</w:t>
      </w:r>
      <w:r>
        <w:rPr>
          <w:rFonts w:ascii="Times New Roman" w:hAnsi="Times New Roman" w:eastAsia="宋体" w:cs="Times New Roman"/>
          <w:color w:val="000000"/>
          <w:kern w:val="0"/>
          <w:sz w:val="28"/>
          <w:szCs w:val="28"/>
        </w:rPr>
        <w:t>建立了环境保护工作领导小组：总经理担任组长，全面负责公司安全环保日常管理工作。同时公司制订了部分环境保护制度以及关键环保设施操作规程。</w:t>
      </w:r>
    </w:p>
    <w:p>
      <w:pPr>
        <w:pStyle w:val="29"/>
        <w:spacing w:before="0" w:beforeAutospacing="0" w:after="0" w:afterAutospacing="0" w:line="360" w:lineRule="auto"/>
        <w:ind w:firstLine="560" w:firstLineChars="200"/>
        <w:outlineLvl w:val="0"/>
        <w:rPr>
          <w:rFonts w:ascii="Times New Roman" w:hAnsi="Times New Roman" w:cs="Times New Roman" w:eastAsiaTheme="minorEastAsia"/>
          <w:sz w:val="28"/>
        </w:rPr>
      </w:pPr>
      <w:r>
        <w:rPr>
          <w:rFonts w:ascii="Times New Roman" w:hAnsi="Times New Roman" w:cs="Times New Roman" w:eastAsiaTheme="minorEastAsia"/>
          <w:sz w:val="28"/>
        </w:rPr>
        <w:t>（2）环境风险防范措施</w:t>
      </w:r>
    </w:p>
    <w:p>
      <w:pPr>
        <w:pStyle w:val="29"/>
        <w:spacing w:before="0" w:beforeAutospacing="0" w:after="0" w:afterAutospacing="0" w:line="360" w:lineRule="auto"/>
        <w:ind w:firstLine="560" w:firstLineChars="200"/>
        <w:outlineLvl w:val="0"/>
        <w:rPr>
          <w:rFonts w:ascii="Times New Roman" w:hAnsi="Times New Roman" w:cs="Times New Roman" w:eastAsiaTheme="minorEastAsia"/>
          <w:sz w:val="28"/>
        </w:rPr>
      </w:pPr>
      <w:r>
        <w:rPr>
          <w:rFonts w:hint="eastAsia" w:ascii="Times New Roman" w:hAnsi="Times New Roman" w:eastAsia="宋体" w:cs="Times New Roman"/>
          <w:sz w:val="28"/>
          <w:szCs w:val="28"/>
          <w:lang w:val="en-US" w:eastAsia="zh-CN"/>
        </w:rPr>
        <w:t>江苏标普检测科技有限公司</w:t>
      </w:r>
      <w:r>
        <w:rPr>
          <w:rFonts w:hint="eastAsia" w:ascii="Times New Roman" w:hAnsi="Times New Roman" w:cs="Times New Roman"/>
          <w:sz w:val="28"/>
          <w:szCs w:val="28"/>
        </w:rPr>
        <w:t>目前正在</w:t>
      </w:r>
      <w:r>
        <w:rPr>
          <w:rFonts w:ascii="Times New Roman" w:hAnsi="Times New Roman" w:cs="Times New Roman" w:eastAsiaTheme="minorEastAsia"/>
          <w:sz w:val="28"/>
        </w:rPr>
        <w:t>制订</w:t>
      </w:r>
      <w:r>
        <w:rPr>
          <w:rFonts w:hint="eastAsia" w:ascii="Times New Roman" w:hAnsi="Times New Roman" w:cs="Times New Roman" w:eastAsiaTheme="minorEastAsia"/>
          <w:sz w:val="28"/>
          <w:lang w:val="en-US" w:eastAsia="zh-CN"/>
        </w:rPr>
        <w:t>并</w:t>
      </w:r>
      <w:r>
        <w:rPr>
          <w:rFonts w:ascii="Times New Roman" w:hAnsi="Times New Roman" w:cs="Times New Roman" w:eastAsiaTheme="minorEastAsia"/>
          <w:sz w:val="28"/>
        </w:rPr>
        <w:t>完善环境风险应急预案。预案中</w:t>
      </w:r>
      <w:r>
        <w:rPr>
          <w:rFonts w:hint="eastAsia" w:ascii="Times New Roman" w:hAnsi="Times New Roman" w:cs="Times New Roman" w:eastAsiaTheme="minorEastAsia"/>
          <w:sz w:val="28"/>
        </w:rPr>
        <w:t>将</w:t>
      </w:r>
      <w:r>
        <w:rPr>
          <w:rFonts w:ascii="Times New Roman" w:hAnsi="Times New Roman" w:cs="Times New Roman" w:eastAsiaTheme="minorEastAsia"/>
          <w:sz w:val="28"/>
        </w:rPr>
        <w:t>明确区域急联动方案，并</w:t>
      </w:r>
      <w:r>
        <w:rPr>
          <w:rFonts w:hint="eastAsia" w:ascii="Times New Roman" w:hAnsi="Times New Roman" w:cs="Times New Roman" w:eastAsiaTheme="minorEastAsia"/>
          <w:sz w:val="28"/>
        </w:rPr>
        <w:t>将</w:t>
      </w:r>
      <w:r>
        <w:rPr>
          <w:rFonts w:ascii="Times New Roman" w:hAnsi="Times New Roman" w:cs="Times New Roman" w:eastAsiaTheme="minorEastAsia"/>
          <w:sz w:val="28"/>
        </w:rPr>
        <w:t>按照预案进行演练。</w:t>
      </w:r>
    </w:p>
    <w:p>
      <w:pPr>
        <w:ind w:firstLine="565" w:firstLineChars="202"/>
        <w:rPr>
          <w:rFonts w:ascii="Times New Roman" w:hAnsi="Times New Roman" w:cs="Times New Roman"/>
          <w:sz w:val="28"/>
        </w:rPr>
      </w:pPr>
      <w:r>
        <w:rPr>
          <w:rFonts w:ascii="Times New Roman" w:hAnsi="Times New Roman" w:cs="Times New Roman"/>
          <w:sz w:val="28"/>
        </w:rPr>
        <w:t>（3）环境监测计划</w:t>
      </w:r>
    </w:p>
    <w:p>
      <w:pPr>
        <w:ind w:firstLine="560" w:firstLineChars="200"/>
        <w:rPr>
          <w:rFonts w:ascii="Times New Roman" w:hAnsi="Times New Roman" w:cs="Times New Roman"/>
          <w:sz w:val="28"/>
        </w:rPr>
      </w:pPr>
      <w:r>
        <w:rPr>
          <w:rFonts w:ascii="Times New Roman" w:hAnsi="Times New Roman" w:cs="Times New Roman"/>
          <w:sz w:val="28"/>
        </w:rPr>
        <w:t>公司</w:t>
      </w:r>
      <w:r>
        <w:rPr>
          <w:rFonts w:hint="eastAsia" w:ascii="Times New Roman" w:hAnsi="Times New Roman" w:cs="Times New Roman"/>
          <w:sz w:val="28"/>
          <w:lang w:val="en-US" w:eastAsia="zh-CN"/>
        </w:rPr>
        <w:t>具备</w:t>
      </w:r>
      <w:r>
        <w:rPr>
          <w:rFonts w:ascii="Times New Roman" w:hAnsi="Times New Roman" w:cs="Times New Roman"/>
          <w:sz w:val="28"/>
        </w:rPr>
        <w:t>自行监测能力，</w:t>
      </w:r>
      <w:r>
        <w:rPr>
          <w:rFonts w:hint="eastAsia" w:ascii="Times New Roman" w:hAnsi="Times New Roman" w:cs="Times New Roman"/>
          <w:sz w:val="28"/>
          <w:lang w:val="en-US" w:eastAsia="zh-CN"/>
        </w:rPr>
        <w:t>能够独立完成</w:t>
      </w:r>
      <w:r>
        <w:rPr>
          <w:rFonts w:ascii="Times New Roman" w:hAnsi="Times New Roman" w:cs="Times New Roman"/>
          <w:sz w:val="28"/>
        </w:rPr>
        <w:t>监测方案制订、现场采样、样品分析、出具监测报告等。</w:t>
      </w:r>
    </w:p>
    <w:p>
      <w:pPr>
        <w:rPr>
          <w:rFonts w:ascii="Times New Roman" w:hAnsi="Times New Roman" w:eastAsia="宋体" w:cs="Times New Roman"/>
          <w:b/>
          <w:bCs/>
          <w:sz w:val="28"/>
          <w:szCs w:val="28"/>
        </w:rPr>
      </w:pPr>
      <w:r>
        <w:rPr>
          <w:rFonts w:ascii="Times New Roman" w:hAnsi="Times New Roman" w:eastAsia="宋体" w:cs="Times New Roman"/>
          <w:b/>
          <w:bCs/>
          <w:sz w:val="28"/>
          <w:szCs w:val="28"/>
        </w:rPr>
        <w:t>3 整改工作情况</w:t>
      </w:r>
    </w:p>
    <w:p>
      <w:pPr>
        <w:pStyle w:val="28"/>
        <w:numPr>
          <w:ilvl w:val="0"/>
          <w:numId w:val="3"/>
        </w:numPr>
        <w:adjustRightInd w:val="0"/>
        <w:snapToGrid w:val="0"/>
        <w:spacing w:before="0" w:beforeAutospacing="0" w:after="0" w:afterAutospacing="0" w:line="500" w:lineRule="exact"/>
        <w:ind w:firstLine="560" w:firstLineChars="200"/>
        <w:textAlignment w:val="bottom"/>
        <w:rPr>
          <w:rFonts w:ascii="Times New Roman" w:hAnsi="Times New Roman" w:cs="Times New Roman"/>
          <w:sz w:val="28"/>
          <w:szCs w:val="28"/>
        </w:rPr>
      </w:pPr>
      <w:r>
        <w:rPr>
          <w:rFonts w:ascii="Times New Roman" w:hAnsi="Times New Roman" w:cs="Times New Roman"/>
          <w:sz w:val="28"/>
          <w:szCs w:val="28"/>
        </w:rPr>
        <w:t>严格按照固废管理要求分类规范存放固废，尤其要加强危险废物管理，补充危废管理台账</w:t>
      </w:r>
      <w:r>
        <w:rPr>
          <w:rFonts w:hint="eastAsia" w:ascii="Times New Roman" w:hAnsi="Times New Roman" w:cs="Times New Roman"/>
          <w:sz w:val="28"/>
          <w:szCs w:val="28"/>
        </w:rPr>
        <w:t>。</w:t>
      </w:r>
    </w:p>
    <w:p>
      <w:pPr>
        <w:pStyle w:val="28"/>
        <w:adjustRightInd w:val="0"/>
        <w:snapToGrid w:val="0"/>
        <w:spacing w:before="0" w:beforeAutospacing="0" w:after="0" w:afterAutospacing="0" w:line="500" w:lineRule="exact"/>
        <w:ind w:firstLine="560" w:firstLineChars="200"/>
        <w:textAlignment w:val="bottom"/>
        <w:rPr>
          <w:rFonts w:ascii="Times New Roman" w:hAnsi="Times New Roman" w:cs="Times New Roman"/>
          <w:sz w:val="28"/>
          <w:szCs w:val="28"/>
        </w:rPr>
      </w:pPr>
      <w:r>
        <w:rPr>
          <w:rFonts w:hint="eastAsia" w:ascii="Times New Roman" w:hAnsi="Times New Roman" w:cs="Times New Roman"/>
          <w:sz w:val="28"/>
          <w:szCs w:val="28"/>
        </w:rPr>
        <w:t>（2）企业应对现有厂区的相关风险源进行风险评价，严格按环境风险管理的有关规定，制定相关环保管理规章制度及事故应急预案，同时强化事故防范措施，进一步完善安全生产管理系统。</w:t>
      </w:r>
    </w:p>
    <w:p>
      <w:pPr>
        <w:pStyle w:val="2"/>
        <w:snapToGrid w:val="0"/>
        <w:spacing w:line="500" w:lineRule="exact"/>
        <w:ind w:firstLine="562" w:firstLineChars="200"/>
        <w:jc w:val="both"/>
        <w:textAlignment w:val="bottom"/>
        <w:rPr>
          <w:rFonts w:ascii="Times New Roman" w:hAnsi="Times New Roman" w:cs="Times New Roman" w:eastAsiaTheme="minorEastAsia"/>
          <w:kern w:val="2"/>
          <w:sz w:val="28"/>
        </w:rPr>
      </w:pPr>
      <w:r>
        <w:rPr>
          <w:rFonts w:ascii="Times New Roman" w:hAnsi="Times New Roman" w:cs="Times New Roman" w:eastAsiaTheme="minorEastAsia"/>
          <w:kern w:val="2"/>
          <w:sz w:val="28"/>
        </w:rPr>
        <w:t>（</w:t>
      </w:r>
      <w:r>
        <w:rPr>
          <w:rFonts w:hint="eastAsia" w:ascii="Times New Roman" w:hAnsi="Times New Roman" w:cs="Times New Roman" w:eastAsiaTheme="minorEastAsia"/>
          <w:kern w:val="2"/>
          <w:sz w:val="28"/>
        </w:rPr>
        <w:t>3</w:t>
      </w:r>
      <w:r>
        <w:rPr>
          <w:rFonts w:ascii="Times New Roman" w:hAnsi="Times New Roman" w:cs="Times New Roman" w:eastAsiaTheme="minorEastAsia"/>
          <w:kern w:val="2"/>
          <w:sz w:val="28"/>
        </w:rPr>
        <w:t>）本次验收仅针对</w:t>
      </w:r>
      <w:r>
        <w:rPr>
          <w:rFonts w:hint="eastAsia" w:ascii="Times New Roman" w:hAnsi="Times New Roman" w:eastAsia="宋体" w:cs="Times New Roman"/>
          <w:sz w:val="28"/>
          <w:szCs w:val="28"/>
          <w:lang w:val="en-US" w:eastAsia="zh-CN"/>
        </w:rPr>
        <w:t>江苏标普检测科技有限公司新建实验室项目</w:t>
      </w:r>
      <w:r>
        <w:rPr>
          <w:rFonts w:ascii="Times New Roman" w:hAnsi="Times New Roman" w:cs="Times New Roman" w:eastAsiaTheme="minorEastAsia"/>
          <w:kern w:val="2"/>
          <w:sz w:val="28"/>
        </w:rPr>
        <w:t>，如今后扩产，则另行组织验收。如增加项目需另行环评报批。</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4ACDC"/>
    <w:multiLevelType w:val="singleLevel"/>
    <w:tmpl w:val="C344ACDC"/>
    <w:lvl w:ilvl="0" w:tentative="0">
      <w:start w:val="1"/>
      <w:numFmt w:val="decimal"/>
      <w:suff w:val="nothing"/>
      <w:lvlText w:val="（%1）"/>
      <w:lvlJc w:val="left"/>
    </w:lvl>
  </w:abstractNum>
  <w:abstractNum w:abstractNumId="1">
    <w:nsid w:val="51ADE84F"/>
    <w:multiLevelType w:val="singleLevel"/>
    <w:tmpl w:val="51ADE84F"/>
    <w:lvl w:ilvl="0" w:tentative="0">
      <w:start w:val="1"/>
      <w:numFmt w:val="decimal"/>
      <w:suff w:val="nothing"/>
      <w:lvlText w:val="（%1）"/>
      <w:lvlJc w:val="left"/>
    </w:lvl>
  </w:abstractNum>
  <w:abstractNum w:abstractNumId="2">
    <w:nsid w:val="73235013"/>
    <w:multiLevelType w:val="multilevel"/>
    <w:tmpl w:val="73235013"/>
    <w:lvl w:ilvl="0" w:tentative="0">
      <w:start w:val="1"/>
      <w:numFmt w:val="decimal"/>
      <w:lvlText w:val="%1."/>
      <w:lvlJc w:val="left"/>
      <w:pPr>
        <w:tabs>
          <w:tab w:val="left" w:pos="600"/>
        </w:tabs>
        <w:ind w:left="240" w:firstLine="0"/>
      </w:pPr>
      <w:rPr>
        <w:rFonts w:hint="eastAsia" w:ascii="黑体" w:eastAsia="黑体"/>
        <w:b/>
        <w:i w:val="0"/>
        <w:sz w:val="32"/>
      </w:rPr>
    </w:lvl>
    <w:lvl w:ilvl="1" w:tentative="0">
      <w:start w:val="1"/>
      <w:numFmt w:val="decimal"/>
      <w:lvlText w:val="%1.%2."/>
      <w:lvlJc w:val="left"/>
      <w:pPr>
        <w:tabs>
          <w:tab w:val="left" w:pos="1620"/>
        </w:tabs>
        <w:ind w:left="900" w:firstLine="0"/>
      </w:pPr>
      <w:rPr>
        <w:rFonts w:hint="eastAsia" w:ascii="黑体" w:eastAsia="黑体"/>
        <w:b/>
        <w:i w:val="0"/>
        <w:sz w:val="30"/>
      </w:rPr>
    </w:lvl>
    <w:lvl w:ilvl="2" w:tentative="0">
      <w:start w:val="1"/>
      <w:numFmt w:val="decimal"/>
      <w:pStyle w:val="4"/>
      <w:lvlText w:val="%1.%2.%3."/>
      <w:lvlJc w:val="left"/>
      <w:pPr>
        <w:tabs>
          <w:tab w:val="left" w:pos="2490"/>
        </w:tabs>
        <w:ind w:left="1410" w:firstLine="0"/>
      </w:pPr>
      <w:rPr>
        <w:rFonts w:hint="eastAsia" w:ascii="黑体" w:hAnsi="宋体" w:eastAsia="黑体"/>
        <w:b w:val="0"/>
        <w:i w:val="0"/>
        <w:sz w:val="28"/>
      </w:rPr>
    </w:lvl>
    <w:lvl w:ilvl="3" w:tentative="0">
      <w:start w:val="1"/>
      <w:numFmt w:val="decimal"/>
      <w:lvlText w:val="%1.%2.%3.%4."/>
      <w:lvlJc w:val="left"/>
      <w:pPr>
        <w:tabs>
          <w:tab w:val="left" w:pos="2145"/>
        </w:tabs>
        <w:ind w:left="705" w:firstLine="0"/>
      </w:pPr>
      <w:rPr>
        <w:rFonts w:hint="eastAsia" w:ascii="仿宋_GB2312" w:eastAsia="仿宋_GB2312"/>
        <w:b w:val="0"/>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iMDcwOTc5Njc1NmRlZDZmMGVmMDY1OWJhZjZiOWEifQ=="/>
  </w:docVars>
  <w:rsids>
    <w:rsidRoot w:val="644A2C36"/>
    <w:rsid w:val="00007055"/>
    <w:rsid w:val="000229E2"/>
    <w:rsid w:val="00035BA2"/>
    <w:rsid w:val="00044189"/>
    <w:rsid w:val="00047DF2"/>
    <w:rsid w:val="000A1DE1"/>
    <w:rsid w:val="00100EB9"/>
    <w:rsid w:val="00133564"/>
    <w:rsid w:val="00141C81"/>
    <w:rsid w:val="001421EE"/>
    <w:rsid w:val="00142312"/>
    <w:rsid w:val="00171117"/>
    <w:rsid w:val="00173296"/>
    <w:rsid w:val="00184A76"/>
    <w:rsid w:val="00193F77"/>
    <w:rsid w:val="001C1CD8"/>
    <w:rsid w:val="001D7293"/>
    <w:rsid w:val="001E7FA2"/>
    <w:rsid w:val="0020622B"/>
    <w:rsid w:val="00212540"/>
    <w:rsid w:val="00233903"/>
    <w:rsid w:val="002372F8"/>
    <w:rsid w:val="00243400"/>
    <w:rsid w:val="00262813"/>
    <w:rsid w:val="00263A02"/>
    <w:rsid w:val="00273961"/>
    <w:rsid w:val="002A2377"/>
    <w:rsid w:val="002D66ED"/>
    <w:rsid w:val="002F73B9"/>
    <w:rsid w:val="0030758A"/>
    <w:rsid w:val="00316C8C"/>
    <w:rsid w:val="00325AD4"/>
    <w:rsid w:val="0034600D"/>
    <w:rsid w:val="003A369E"/>
    <w:rsid w:val="003B3AF8"/>
    <w:rsid w:val="003D3E32"/>
    <w:rsid w:val="003E5AA9"/>
    <w:rsid w:val="003F0A02"/>
    <w:rsid w:val="003F727F"/>
    <w:rsid w:val="00431310"/>
    <w:rsid w:val="0043516C"/>
    <w:rsid w:val="0044314B"/>
    <w:rsid w:val="00445F0C"/>
    <w:rsid w:val="00472295"/>
    <w:rsid w:val="00485AD6"/>
    <w:rsid w:val="00487333"/>
    <w:rsid w:val="00494FAC"/>
    <w:rsid w:val="004D2AD6"/>
    <w:rsid w:val="004E29D4"/>
    <w:rsid w:val="004F54AC"/>
    <w:rsid w:val="00507480"/>
    <w:rsid w:val="0052228A"/>
    <w:rsid w:val="00571AF9"/>
    <w:rsid w:val="005C50A2"/>
    <w:rsid w:val="005C54C2"/>
    <w:rsid w:val="005F628E"/>
    <w:rsid w:val="00603E0A"/>
    <w:rsid w:val="006072E6"/>
    <w:rsid w:val="00670317"/>
    <w:rsid w:val="006879B9"/>
    <w:rsid w:val="00693F59"/>
    <w:rsid w:val="006A0018"/>
    <w:rsid w:val="006A0B0B"/>
    <w:rsid w:val="006A316C"/>
    <w:rsid w:val="006C0D63"/>
    <w:rsid w:val="006C3D08"/>
    <w:rsid w:val="006D2484"/>
    <w:rsid w:val="00720A39"/>
    <w:rsid w:val="0072471E"/>
    <w:rsid w:val="00725F1F"/>
    <w:rsid w:val="00727F10"/>
    <w:rsid w:val="00733D14"/>
    <w:rsid w:val="00734D4D"/>
    <w:rsid w:val="00756154"/>
    <w:rsid w:val="00762465"/>
    <w:rsid w:val="00762866"/>
    <w:rsid w:val="007637E4"/>
    <w:rsid w:val="007A1545"/>
    <w:rsid w:val="007C6EAA"/>
    <w:rsid w:val="007F0E26"/>
    <w:rsid w:val="007F546F"/>
    <w:rsid w:val="007F6BDD"/>
    <w:rsid w:val="00831740"/>
    <w:rsid w:val="008546B1"/>
    <w:rsid w:val="00876AC7"/>
    <w:rsid w:val="00884704"/>
    <w:rsid w:val="00886D23"/>
    <w:rsid w:val="0090114F"/>
    <w:rsid w:val="009155BC"/>
    <w:rsid w:val="00936C6B"/>
    <w:rsid w:val="00944E2A"/>
    <w:rsid w:val="0095082A"/>
    <w:rsid w:val="009563DA"/>
    <w:rsid w:val="0097223A"/>
    <w:rsid w:val="009C1EAA"/>
    <w:rsid w:val="00A12491"/>
    <w:rsid w:val="00A862BC"/>
    <w:rsid w:val="00AA209C"/>
    <w:rsid w:val="00AA462E"/>
    <w:rsid w:val="00AE2B3F"/>
    <w:rsid w:val="00B10B88"/>
    <w:rsid w:val="00B50BFB"/>
    <w:rsid w:val="00B970B9"/>
    <w:rsid w:val="00BB6D8B"/>
    <w:rsid w:val="00BF4031"/>
    <w:rsid w:val="00C12363"/>
    <w:rsid w:val="00C24BDE"/>
    <w:rsid w:val="00C32CAE"/>
    <w:rsid w:val="00C819D5"/>
    <w:rsid w:val="00CA1EFF"/>
    <w:rsid w:val="00CC2E4B"/>
    <w:rsid w:val="00CD5762"/>
    <w:rsid w:val="00D25F80"/>
    <w:rsid w:val="00D701D7"/>
    <w:rsid w:val="00D76D88"/>
    <w:rsid w:val="00DA0E2F"/>
    <w:rsid w:val="00DE0964"/>
    <w:rsid w:val="00E1628B"/>
    <w:rsid w:val="00E72893"/>
    <w:rsid w:val="00EA250D"/>
    <w:rsid w:val="00EA3C52"/>
    <w:rsid w:val="00EB2997"/>
    <w:rsid w:val="00EC5164"/>
    <w:rsid w:val="00F23CFD"/>
    <w:rsid w:val="00F42605"/>
    <w:rsid w:val="00F471BB"/>
    <w:rsid w:val="00F507BF"/>
    <w:rsid w:val="00FA3B3A"/>
    <w:rsid w:val="00FA638A"/>
    <w:rsid w:val="00FB5E55"/>
    <w:rsid w:val="00FD0DE0"/>
    <w:rsid w:val="00FE5376"/>
    <w:rsid w:val="01D65F15"/>
    <w:rsid w:val="0227313F"/>
    <w:rsid w:val="02A36C44"/>
    <w:rsid w:val="02F4124E"/>
    <w:rsid w:val="03171B83"/>
    <w:rsid w:val="038A7E04"/>
    <w:rsid w:val="03F32DAF"/>
    <w:rsid w:val="042E69E2"/>
    <w:rsid w:val="04F27A0F"/>
    <w:rsid w:val="055E6E53"/>
    <w:rsid w:val="059C797B"/>
    <w:rsid w:val="05C8136E"/>
    <w:rsid w:val="069A65B0"/>
    <w:rsid w:val="06DB0475"/>
    <w:rsid w:val="07034EFB"/>
    <w:rsid w:val="07462294"/>
    <w:rsid w:val="07941E71"/>
    <w:rsid w:val="07CF228A"/>
    <w:rsid w:val="07D01B5E"/>
    <w:rsid w:val="087150EF"/>
    <w:rsid w:val="08F75BC4"/>
    <w:rsid w:val="09896468"/>
    <w:rsid w:val="099217C1"/>
    <w:rsid w:val="09CC3E41"/>
    <w:rsid w:val="09CD45A7"/>
    <w:rsid w:val="09ED26AC"/>
    <w:rsid w:val="0A314B36"/>
    <w:rsid w:val="0A35223F"/>
    <w:rsid w:val="0B1859AA"/>
    <w:rsid w:val="0CB47CA0"/>
    <w:rsid w:val="0D3112F1"/>
    <w:rsid w:val="0D342863"/>
    <w:rsid w:val="0D606AA2"/>
    <w:rsid w:val="0D6071CB"/>
    <w:rsid w:val="0D682F64"/>
    <w:rsid w:val="0DD57ECE"/>
    <w:rsid w:val="0DDF1A8C"/>
    <w:rsid w:val="0EA06CB7"/>
    <w:rsid w:val="0F2549B8"/>
    <w:rsid w:val="0FB26719"/>
    <w:rsid w:val="0FC91CB4"/>
    <w:rsid w:val="10282537"/>
    <w:rsid w:val="10376C1E"/>
    <w:rsid w:val="10A33E83"/>
    <w:rsid w:val="10A41570"/>
    <w:rsid w:val="10EA5A3E"/>
    <w:rsid w:val="10F20D97"/>
    <w:rsid w:val="12055419"/>
    <w:rsid w:val="127001C5"/>
    <w:rsid w:val="127F3732"/>
    <w:rsid w:val="128B14A3"/>
    <w:rsid w:val="12B46304"/>
    <w:rsid w:val="12B5207C"/>
    <w:rsid w:val="12CA1FCB"/>
    <w:rsid w:val="1351449B"/>
    <w:rsid w:val="13F475A9"/>
    <w:rsid w:val="14100946"/>
    <w:rsid w:val="148A7825"/>
    <w:rsid w:val="14CD397A"/>
    <w:rsid w:val="15DF7BA9"/>
    <w:rsid w:val="16504596"/>
    <w:rsid w:val="17605A47"/>
    <w:rsid w:val="17E56F60"/>
    <w:rsid w:val="18F51424"/>
    <w:rsid w:val="19836A30"/>
    <w:rsid w:val="199E5110"/>
    <w:rsid w:val="19C17589"/>
    <w:rsid w:val="19D3107F"/>
    <w:rsid w:val="1A0A7D7E"/>
    <w:rsid w:val="1A6E148E"/>
    <w:rsid w:val="1A8A1A73"/>
    <w:rsid w:val="1AD8208A"/>
    <w:rsid w:val="1B2F7F4F"/>
    <w:rsid w:val="1B3E7D76"/>
    <w:rsid w:val="1C163B8C"/>
    <w:rsid w:val="1CDE7D7C"/>
    <w:rsid w:val="1D3764AF"/>
    <w:rsid w:val="1D6F3E9B"/>
    <w:rsid w:val="1E332CB2"/>
    <w:rsid w:val="1F9124B8"/>
    <w:rsid w:val="1FC07128"/>
    <w:rsid w:val="209C5ABE"/>
    <w:rsid w:val="21162880"/>
    <w:rsid w:val="21447713"/>
    <w:rsid w:val="21852997"/>
    <w:rsid w:val="21D35D61"/>
    <w:rsid w:val="21EF55AB"/>
    <w:rsid w:val="220955A0"/>
    <w:rsid w:val="220F0009"/>
    <w:rsid w:val="22EC3898"/>
    <w:rsid w:val="231921B3"/>
    <w:rsid w:val="235E0AC7"/>
    <w:rsid w:val="23B6403B"/>
    <w:rsid w:val="24292056"/>
    <w:rsid w:val="243E45C7"/>
    <w:rsid w:val="244F40DF"/>
    <w:rsid w:val="249B37C8"/>
    <w:rsid w:val="24FA6740"/>
    <w:rsid w:val="251A1BA1"/>
    <w:rsid w:val="25A707E7"/>
    <w:rsid w:val="264E77B2"/>
    <w:rsid w:val="26541E80"/>
    <w:rsid w:val="266176B8"/>
    <w:rsid w:val="26675FB8"/>
    <w:rsid w:val="269B7AAF"/>
    <w:rsid w:val="26C60966"/>
    <w:rsid w:val="26DB643D"/>
    <w:rsid w:val="26EA6341"/>
    <w:rsid w:val="26F95381"/>
    <w:rsid w:val="27383550"/>
    <w:rsid w:val="273D2914"/>
    <w:rsid w:val="278C564A"/>
    <w:rsid w:val="2831587B"/>
    <w:rsid w:val="283755B5"/>
    <w:rsid w:val="286F2FA1"/>
    <w:rsid w:val="28EC2844"/>
    <w:rsid w:val="291C47AB"/>
    <w:rsid w:val="29C36976"/>
    <w:rsid w:val="2A506E02"/>
    <w:rsid w:val="2A700F57"/>
    <w:rsid w:val="2C351460"/>
    <w:rsid w:val="2DFA155F"/>
    <w:rsid w:val="2E100EA3"/>
    <w:rsid w:val="2E3925A4"/>
    <w:rsid w:val="2E5A3DAC"/>
    <w:rsid w:val="2E6A72C2"/>
    <w:rsid w:val="2EE1627B"/>
    <w:rsid w:val="2F3E3881"/>
    <w:rsid w:val="2F6537CC"/>
    <w:rsid w:val="2FA145B6"/>
    <w:rsid w:val="2FAC6889"/>
    <w:rsid w:val="2FB15C4D"/>
    <w:rsid w:val="2FDB53C0"/>
    <w:rsid w:val="30A9101A"/>
    <w:rsid w:val="32230959"/>
    <w:rsid w:val="3227669B"/>
    <w:rsid w:val="32555F91"/>
    <w:rsid w:val="32F86741"/>
    <w:rsid w:val="333A23FE"/>
    <w:rsid w:val="341B222F"/>
    <w:rsid w:val="34294503"/>
    <w:rsid w:val="345E431C"/>
    <w:rsid w:val="346A6AAC"/>
    <w:rsid w:val="34827045"/>
    <w:rsid w:val="34BC7006"/>
    <w:rsid w:val="3594061B"/>
    <w:rsid w:val="35A0071E"/>
    <w:rsid w:val="36296198"/>
    <w:rsid w:val="36526E0E"/>
    <w:rsid w:val="36F41150"/>
    <w:rsid w:val="379245B6"/>
    <w:rsid w:val="37EF7C5B"/>
    <w:rsid w:val="38806B05"/>
    <w:rsid w:val="3881462B"/>
    <w:rsid w:val="38AA3B82"/>
    <w:rsid w:val="398253DE"/>
    <w:rsid w:val="39837E8B"/>
    <w:rsid w:val="3AE710BD"/>
    <w:rsid w:val="3B545D1E"/>
    <w:rsid w:val="3B556027"/>
    <w:rsid w:val="3B6A4FF9"/>
    <w:rsid w:val="3BA36B3B"/>
    <w:rsid w:val="3BF53366"/>
    <w:rsid w:val="3C30566D"/>
    <w:rsid w:val="3D4624CB"/>
    <w:rsid w:val="3E1C5380"/>
    <w:rsid w:val="3E7E5894"/>
    <w:rsid w:val="3E8F4E69"/>
    <w:rsid w:val="3EBD3D9C"/>
    <w:rsid w:val="3EC77CAF"/>
    <w:rsid w:val="3F223A62"/>
    <w:rsid w:val="3F435A20"/>
    <w:rsid w:val="3F4810D8"/>
    <w:rsid w:val="3FFA48E1"/>
    <w:rsid w:val="401629AA"/>
    <w:rsid w:val="406313FF"/>
    <w:rsid w:val="40774C91"/>
    <w:rsid w:val="40CD0006"/>
    <w:rsid w:val="411E335F"/>
    <w:rsid w:val="414B08D8"/>
    <w:rsid w:val="414D154E"/>
    <w:rsid w:val="41650F8E"/>
    <w:rsid w:val="41931657"/>
    <w:rsid w:val="41BC22E0"/>
    <w:rsid w:val="423B05FF"/>
    <w:rsid w:val="42C2191B"/>
    <w:rsid w:val="43660328"/>
    <w:rsid w:val="438A6A89"/>
    <w:rsid w:val="44784B9A"/>
    <w:rsid w:val="449A2CFC"/>
    <w:rsid w:val="449B1354"/>
    <w:rsid w:val="44CD2D3A"/>
    <w:rsid w:val="44E25212"/>
    <w:rsid w:val="451C6BC8"/>
    <w:rsid w:val="46060724"/>
    <w:rsid w:val="465A62E5"/>
    <w:rsid w:val="468E063F"/>
    <w:rsid w:val="469A2DEC"/>
    <w:rsid w:val="469A6420"/>
    <w:rsid w:val="469A6FE4"/>
    <w:rsid w:val="46E4545D"/>
    <w:rsid w:val="478B1359"/>
    <w:rsid w:val="47C84778"/>
    <w:rsid w:val="47D429C9"/>
    <w:rsid w:val="47F6367A"/>
    <w:rsid w:val="48401E0D"/>
    <w:rsid w:val="497D4D18"/>
    <w:rsid w:val="4B346661"/>
    <w:rsid w:val="4B4F463F"/>
    <w:rsid w:val="4B554952"/>
    <w:rsid w:val="4B70201B"/>
    <w:rsid w:val="4BE96317"/>
    <w:rsid w:val="4C524FFD"/>
    <w:rsid w:val="4C7E4CB1"/>
    <w:rsid w:val="4E8B1908"/>
    <w:rsid w:val="4EDD2163"/>
    <w:rsid w:val="4F2025AA"/>
    <w:rsid w:val="4F480CDE"/>
    <w:rsid w:val="4FBC446F"/>
    <w:rsid w:val="503C110B"/>
    <w:rsid w:val="506F43F5"/>
    <w:rsid w:val="50F639B0"/>
    <w:rsid w:val="51C15D6C"/>
    <w:rsid w:val="51EC090F"/>
    <w:rsid w:val="52315A04"/>
    <w:rsid w:val="529F5982"/>
    <w:rsid w:val="53C102A5"/>
    <w:rsid w:val="53CD56EF"/>
    <w:rsid w:val="5444152C"/>
    <w:rsid w:val="5461675B"/>
    <w:rsid w:val="54691D2B"/>
    <w:rsid w:val="548E5012"/>
    <w:rsid w:val="55366A71"/>
    <w:rsid w:val="55C91693"/>
    <w:rsid w:val="562C1AC5"/>
    <w:rsid w:val="564558C7"/>
    <w:rsid w:val="566E5D97"/>
    <w:rsid w:val="56B61E25"/>
    <w:rsid w:val="56E1408C"/>
    <w:rsid w:val="573A5A2F"/>
    <w:rsid w:val="573D4FC0"/>
    <w:rsid w:val="573E39BB"/>
    <w:rsid w:val="5789732C"/>
    <w:rsid w:val="57E97DCB"/>
    <w:rsid w:val="583848AE"/>
    <w:rsid w:val="5922354D"/>
    <w:rsid w:val="593E7CA2"/>
    <w:rsid w:val="598D29D8"/>
    <w:rsid w:val="59F342F4"/>
    <w:rsid w:val="5A0C5C52"/>
    <w:rsid w:val="5A821E11"/>
    <w:rsid w:val="5AA505B9"/>
    <w:rsid w:val="5B323837"/>
    <w:rsid w:val="5B726329"/>
    <w:rsid w:val="5B873714"/>
    <w:rsid w:val="5C34389E"/>
    <w:rsid w:val="5C3B496D"/>
    <w:rsid w:val="5C5B0B6B"/>
    <w:rsid w:val="5D9702C9"/>
    <w:rsid w:val="5DBC7D30"/>
    <w:rsid w:val="5E1B4A56"/>
    <w:rsid w:val="5EAF053C"/>
    <w:rsid w:val="5ED82947"/>
    <w:rsid w:val="5EDD31BB"/>
    <w:rsid w:val="5F434264"/>
    <w:rsid w:val="5F4E2C09"/>
    <w:rsid w:val="5F57386C"/>
    <w:rsid w:val="6022014B"/>
    <w:rsid w:val="60924CBA"/>
    <w:rsid w:val="60D266EB"/>
    <w:rsid w:val="60EA0710"/>
    <w:rsid w:val="610A2592"/>
    <w:rsid w:val="61493728"/>
    <w:rsid w:val="618F19E3"/>
    <w:rsid w:val="62D16647"/>
    <w:rsid w:val="62DF7320"/>
    <w:rsid w:val="632A1297"/>
    <w:rsid w:val="63922516"/>
    <w:rsid w:val="644A2C36"/>
    <w:rsid w:val="645D5FBE"/>
    <w:rsid w:val="647749B0"/>
    <w:rsid w:val="64DA59C4"/>
    <w:rsid w:val="64FC19AE"/>
    <w:rsid w:val="65A5680B"/>
    <w:rsid w:val="660475DB"/>
    <w:rsid w:val="66482AEA"/>
    <w:rsid w:val="6662133A"/>
    <w:rsid w:val="670C274A"/>
    <w:rsid w:val="671E1113"/>
    <w:rsid w:val="674768BC"/>
    <w:rsid w:val="678C2521"/>
    <w:rsid w:val="685C1517"/>
    <w:rsid w:val="68EB3277"/>
    <w:rsid w:val="69103063"/>
    <w:rsid w:val="69735746"/>
    <w:rsid w:val="69B04EED"/>
    <w:rsid w:val="69C2222A"/>
    <w:rsid w:val="69EB5D8E"/>
    <w:rsid w:val="6A2E0193"/>
    <w:rsid w:val="6A4E071E"/>
    <w:rsid w:val="6A6432E1"/>
    <w:rsid w:val="6AEB66BB"/>
    <w:rsid w:val="6AFF71B1"/>
    <w:rsid w:val="6B2018FE"/>
    <w:rsid w:val="6B3809FD"/>
    <w:rsid w:val="6BF3491C"/>
    <w:rsid w:val="6BF6440D"/>
    <w:rsid w:val="6C103720"/>
    <w:rsid w:val="6C292A34"/>
    <w:rsid w:val="6C47110C"/>
    <w:rsid w:val="6C976C1F"/>
    <w:rsid w:val="6CB71DEE"/>
    <w:rsid w:val="6CE34991"/>
    <w:rsid w:val="6CFE1239"/>
    <w:rsid w:val="6D501553"/>
    <w:rsid w:val="6D535020"/>
    <w:rsid w:val="6D86108A"/>
    <w:rsid w:val="6DE421B9"/>
    <w:rsid w:val="6E00321F"/>
    <w:rsid w:val="6E565636"/>
    <w:rsid w:val="6E6722D6"/>
    <w:rsid w:val="6E7D35D3"/>
    <w:rsid w:val="6E8403F6"/>
    <w:rsid w:val="70096E04"/>
    <w:rsid w:val="70A826E3"/>
    <w:rsid w:val="70B26112"/>
    <w:rsid w:val="72516841"/>
    <w:rsid w:val="725E3001"/>
    <w:rsid w:val="728F62B8"/>
    <w:rsid w:val="73612AB3"/>
    <w:rsid w:val="738918DF"/>
    <w:rsid w:val="74570A73"/>
    <w:rsid w:val="74CC0400"/>
    <w:rsid w:val="74F87553"/>
    <w:rsid w:val="755017E9"/>
    <w:rsid w:val="75C31803"/>
    <w:rsid w:val="764F3356"/>
    <w:rsid w:val="76AE2BFA"/>
    <w:rsid w:val="76E71522"/>
    <w:rsid w:val="77310BBD"/>
    <w:rsid w:val="779C3393"/>
    <w:rsid w:val="77BD2282"/>
    <w:rsid w:val="77E368C6"/>
    <w:rsid w:val="780954C8"/>
    <w:rsid w:val="791F31F5"/>
    <w:rsid w:val="792627D5"/>
    <w:rsid w:val="7937475B"/>
    <w:rsid w:val="79731FBB"/>
    <w:rsid w:val="7B590472"/>
    <w:rsid w:val="7B705F89"/>
    <w:rsid w:val="7B7A2964"/>
    <w:rsid w:val="7C714109"/>
    <w:rsid w:val="7CC876FF"/>
    <w:rsid w:val="7D3F5ADF"/>
    <w:rsid w:val="7D8F3BA8"/>
    <w:rsid w:val="7DB72C5C"/>
    <w:rsid w:val="7E576F8D"/>
    <w:rsid w:val="7F4F235A"/>
    <w:rsid w:val="7FB109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numPr>
        <w:ilvl w:val="2"/>
        <w:numId w:val="1"/>
      </w:numPr>
      <w:tabs>
        <w:tab w:val="left" w:pos="600"/>
      </w:tabs>
      <w:spacing w:beforeLines="50" w:afterLines="50"/>
      <w:outlineLvl w:val="2"/>
    </w:pPr>
    <w:rPr>
      <w:bCs/>
      <w:szCs w:val="32"/>
    </w:rPr>
  </w:style>
  <w:style w:type="character" w:default="1" w:styleId="17">
    <w:name w:val="Default Paragraph Font"/>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basedOn w:val="3"/>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
    <w:name w:val="a四级标题"/>
    <w:basedOn w:val="1"/>
    <w:autoRedefine/>
    <w:qFormat/>
    <w:uiPriority w:val="0"/>
    <w:pPr>
      <w:spacing w:line="360" w:lineRule="auto"/>
    </w:pPr>
    <w:rPr>
      <w:b/>
    </w:rPr>
  </w:style>
  <w:style w:type="paragraph" w:styleId="5">
    <w:name w:val="Normal Indent"/>
    <w:basedOn w:val="1"/>
    <w:autoRedefine/>
    <w:qFormat/>
    <w:uiPriority w:val="0"/>
    <w:pPr>
      <w:adjustRightInd w:val="0"/>
      <w:ind w:firstLine="420"/>
      <w:jc w:val="left"/>
      <w:textAlignment w:val="baseline"/>
    </w:pPr>
    <w:rPr>
      <w:sz w:val="24"/>
      <w:szCs w:val="20"/>
    </w:rPr>
  </w:style>
  <w:style w:type="paragraph" w:styleId="6">
    <w:name w:val="annotation text"/>
    <w:basedOn w:val="1"/>
    <w:link w:val="21"/>
    <w:autoRedefine/>
    <w:qFormat/>
    <w:uiPriority w:val="0"/>
    <w:pPr>
      <w:jc w:val="left"/>
    </w:pPr>
  </w:style>
  <w:style w:type="paragraph" w:styleId="7">
    <w:name w:val="Body Text"/>
    <w:basedOn w:val="1"/>
    <w:next w:val="1"/>
    <w:autoRedefine/>
    <w:qFormat/>
    <w:uiPriority w:val="0"/>
    <w:pPr>
      <w:jc w:val="center"/>
    </w:pPr>
  </w:style>
  <w:style w:type="paragraph" w:styleId="8">
    <w:name w:val="Plain Text"/>
    <w:basedOn w:val="1"/>
    <w:next w:val="9"/>
    <w:autoRedefine/>
    <w:qFormat/>
    <w:uiPriority w:val="99"/>
    <w:pPr>
      <w:tabs>
        <w:tab w:val="left" w:pos="8085"/>
      </w:tabs>
      <w:spacing w:line="520" w:lineRule="exact"/>
    </w:pPr>
    <w:rPr>
      <w:rFonts w:ascii="Arial" w:hAnsi="Arial" w:eastAsia="宋体" w:cs="Times New Roman"/>
      <w:kern w:val="0"/>
      <w:sz w:val="24"/>
      <w:szCs w:val="20"/>
    </w:rPr>
  </w:style>
  <w:style w:type="paragraph" w:styleId="9">
    <w:name w:val="toc 1"/>
    <w:basedOn w:val="1"/>
    <w:next w:val="1"/>
    <w:autoRedefine/>
    <w:unhideWhenUsed/>
    <w:qFormat/>
    <w:uiPriority w:val="39"/>
  </w:style>
  <w:style w:type="paragraph" w:styleId="10">
    <w:name w:val="Date"/>
    <w:basedOn w:val="1"/>
    <w:next w:val="1"/>
    <w:link w:val="25"/>
    <w:autoRedefine/>
    <w:qFormat/>
    <w:uiPriority w:val="0"/>
    <w:pPr>
      <w:ind w:left="100" w:leftChars="2500"/>
    </w:pPr>
  </w:style>
  <w:style w:type="paragraph" w:styleId="11">
    <w:name w:val="Balloon Text"/>
    <w:basedOn w:val="1"/>
    <w:link w:val="23"/>
    <w:autoRedefine/>
    <w:qFormat/>
    <w:uiPriority w:val="0"/>
    <w:rPr>
      <w:sz w:val="18"/>
      <w:szCs w:val="18"/>
    </w:rPr>
  </w:style>
  <w:style w:type="paragraph" w:styleId="12">
    <w:name w:val="footer"/>
    <w:basedOn w:val="1"/>
    <w:link w:val="20"/>
    <w:autoRedefine/>
    <w:qFormat/>
    <w:uiPriority w:val="0"/>
    <w:pPr>
      <w:tabs>
        <w:tab w:val="center" w:pos="4153"/>
        <w:tab w:val="right" w:pos="8306"/>
      </w:tabs>
      <w:snapToGrid w:val="0"/>
      <w:jc w:val="left"/>
    </w:pPr>
    <w:rPr>
      <w:sz w:val="18"/>
      <w:szCs w:val="18"/>
    </w:rPr>
  </w:style>
  <w:style w:type="paragraph" w:styleId="13">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annotation subject"/>
    <w:basedOn w:val="6"/>
    <w:next w:val="6"/>
    <w:link w:val="22"/>
    <w:autoRedefine/>
    <w:qFormat/>
    <w:uiPriority w:val="0"/>
    <w:rPr>
      <w:b/>
      <w:bCs/>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qFormat/>
    <w:uiPriority w:val="0"/>
    <w:rPr>
      <w:sz w:val="21"/>
      <w:szCs w:val="21"/>
    </w:rPr>
  </w:style>
  <w:style w:type="character" w:customStyle="1" w:styleId="19">
    <w:name w:val="页眉 字符"/>
    <w:basedOn w:val="17"/>
    <w:link w:val="13"/>
    <w:autoRedefine/>
    <w:qFormat/>
    <w:uiPriority w:val="0"/>
    <w:rPr>
      <w:rFonts w:asciiTheme="minorHAnsi" w:hAnsiTheme="minorHAnsi" w:eastAsiaTheme="minorEastAsia" w:cstheme="minorBidi"/>
      <w:kern w:val="2"/>
      <w:sz w:val="18"/>
      <w:szCs w:val="18"/>
    </w:rPr>
  </w:style>
  <w:style w:type="character" w:customStyle="1" w:styleId="20">
    <w:name w:val="页脚 字符"/>
    <w:basedOn w:val="17"/>
    <w:link w:val="12"/>
    <w:autoRedefine/>
    <w:qFormat/>
    <w:uiPriority w:val="0"/>
    <w:rPr>
      <w:rFonts w:asciiTheme="minorHAnsi" w:hAnsiTheme="minorHAnsi" w:eastAsiaTheme="minorEastAsia" w:cstheme="minorBidi"/>
      <w:kern w:val="2"/>
      <w:sz w:val="18"/>
      <w:szCs w:val="18"/>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4"/>
    <w:autoRedefine/>
    <w:qFormat/>
    <w:uiPriority w:val="0"/>
    <w:rPr>
      <w:rFonts w:asciiTheme="minorHAnsi" w:hAnsiTheme="minorHAnsi" w:eastAsiaTheme="minorEastAsia" w:cstheme="minorBidi"/>
      <w:kern w:val="2"/>
      <w:sz w:val="21"/>
      <w:szCs w:val="24"/>
    </w:rPr>
  </w:style>
  <w:style w:type="character" w:customStyle="1" w:styleId="23">
    <w:name w:val="批注框文本 字符"/>
    <w:basedOn w:val="17"/>
    <w:link w:val="11"/>
    <w:autoRedefine/>
    <w:qFormat/>
    <w:uiPriority w:val="0"/>
    <w:rPr>
      <w:rFonts w:asciiTheme="minorHAnsi" w:hAnsiTheme="minorHAnsi" w:eastAsiaTheme="minorEastAsia" w:cstheme="minorBidi"/>
      <w:kern w:val="2"/>
      <w:sz w:val="18"/>
      <w:szCs w:val="18"/>
    </w:rPr>
  </w:style>
  <w:style w:type="paragraph" w:styleId="24">
    <w:name w:val="List Paragraph"/>
    <w:basedOn w:val="1"/>
    <w:autoRedefine/>
    <w:unhideWhenUsed/>
    <w:qFormat/>
    <w:uiPriority w:val="99"/>
    <w:pPr>
      <w:ind w:firstLine="420" w:firstLineChars="200"/>
    </w:pPr>
  </w:style>
  <w:style w:type="character" w:customStyle="1" w:styleId="25">
    <w:name w:val="日期 字符"/>
    <w:basedOn w:val="17"/>
    <w:link w:val="10"/>
    <w:autoRedefine/>
    <w:qFormat/>
    <w:uiPriority w:val="0"/>
    <w:rPr>
      <w:rFonts w:asciiTheme="minorHAnsi" w:hAnsiTheme="minorHAnsi" w:eastAsiaTheme="minorEastAsia" w:cstheme="minorBidi"/>
      <w:kern w:val="2"/>
      <w:sz w:val="21"/>
      <w:szCs w:val="24"/>
    </w:rPr>
  </w:style>
  <w:style w:type="paragraph" w:customStyle="1" w:styleId="26">
    <w:name w:val="普通(网站)1"/>
    <w:basedOn w:val="1"/>
    <w:autoRedefine/>
    <w:qFormat/>
    <w:uiPriority w:val="0"/>
    <w:pPr>
      <w:spacing w:before="100" w:beforeAutospacing="1" w:after="100" w:afterAutospacing="1"/>
    </w:pPr>
    <w:rPr>
      <w:rFonts w:ascii="宋体" w:hAnsi="宋体" w:eastAsia="宋体" w:cs="宋体"/>
      <w:sz w:val="24"/>
    </w:rPr>
  </w:style>
  <w:style w:type="paragraph" w:customStyle="1" w:styleId="27">
    <w:name w:val="普通(网站)2"/>
    <w:basedOn w:val="1"/>
    <w:autoRedefine/>
    <w:qFormat/>
    <w:uiPriority w:val="0"/>
    <w:pPr>
      <w:widowControl/>
      <w:spacing w:before="100" w:beforeAutospacing="1" w:after="100" w:afterAutospacing="1"/>
      <w:jc w:val="left"/>
    </w:pPr>
    <w:rPr>
      <w:rFonts w:ascii="宋体" w:hAnsi="宋体" w:eastAsia="宋体" w:cs="宋体"/>
      <w:kern w:val="0"/>
      <w:sz w:val="24"/>
    </w:rPr>
  </w:style>
  <w:style w:type="paragraph" w:customStyle="1" w:styleId="28">
    <w:name w:val="普通(网站)3"/>
    <w:basedOn w:val="1"/>
    <w:autoRedefine/>
    <w:qFormat/>
    <w:uiPriority w:val="0"/>
    <w:pPr>
      <w:spacing w:before="100" w:beforeAutospacing="1" w:after="100" w:afterAutospacing="1"/>
    </w:pPr>
    <w:rPr>
      <w:rFonts w:ascii="宋体" w:hAnsi="宋体" w:eastAsia="宋体" w:cs="宋体"/>
      <w:sz w:val="24"/>
    </w:rPr>
  </w:style>
  <w:style w:type="paragraph" w:customStyle="1" w:styleId="29">
    <w:name w:val="普通(网站)4"/>
    <w:basedOn w:val="1"/>
    <w:autoRedefine/>
    <w:qFormat/>
    <w:uiPriority w:val="0"/>
    <w:pPr>
      <w:spacing w:before="100" w:beforeAutospacing="1" w:after="100" w:afterAutospacing="1"/>
    </w:pPr>
    <w:rPr>
      <w:rFonts w:ascii="宋体" w:hAnsi="宋体" w:eastAsia="宋体" w:cs="宋体"/>
      <w:sz w:val="24"/>
    </w:rPr>
  </w:style>
  <w:style w:type="paragraph" w:customStyle="1" w:styleId="30">
    <w:name w:val="环评"/>
    <w:basedOn w:val="1"/>
    <w:link w:val="31"/>
    <w:autoRedefine/>
    <w:qFormat/>
    <w:uiPriority w:val="0"/>
    <w:pPr>
      <w:adjustRightInd w:val="0"/>
      <w:snapToGrid w:val="0"/>
      <w:spacing w:line="360" w:lineRule="auto"/>
      <w:ind w:firstLine="420" w:firstLineChars="200"/>
    </w:pPr>
    <w:rPr>
      <w:rFonts w:ascii="Times New Roman" w:hAnsi="Times New Roman" w:eastAsia="宋体" w:cs="Times New Roman"/>
      <w:szCs w:val="18"/>
    </w:rPr>
  </w:style>
  <w:style w:type="character" w:customStyle="1" w:styleId="31">
    <w:name w:val="环评 字符"/>
    <w:link w:val="30"/>
    <w:autoRedefine/>
    <w:qFormat/>
    <w:uiPriority w:val="0"/>
    <w:rPr>
      <w:kern w:val="2"/>
      <w:sz w:val="21"/>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86C26-6B38-4609-9F86-00FB1E96B60F}">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3</Pages>
  <Words>1537</Words>
  <Characters>1597</Characters>
  <Lines>11</Lines>
  <Paragraphs>3</Paragraphs>
  <TotalTime>18</TotalTime>
  <ScaleCrop>false</ScaleCrop>
  <LinksUpToDate>false</LinksUpToDate>
  <CharactersWithSpaces>1599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2018-05-16T07:39:00Z</dcterms:created>
  <dc:creator>Administrator</dc:creator>
  <cp:lastModifiedBy>HMX</cp:lastModifiedBy>
  <cp:lastPrinted>2021-04-16T00:26:00Z</cp:lastPrinted>
  <dcterms:modified xsi:type="dcterms:W3CDTF">2024-01-18T02:28:05Z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2C8F1B46E49C4BF29AE4DEDEB0DB8B6B_13</vt:lpwstr>
  </property>
</Properties>
</file>